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DEF" w:rsidRDefault="006F7AA7">
      <w:pPr>
        <w:tabs>
          <w:tab w:val="left" w:pos="1440"/>
        </w:tabs>
        <w:adjustRightInd w:val="0"/>
        <w:snapToGrid w:val="0"/>
        <w:spacing w:after="160" w:line="560" w:lineRule="exact"/>
        <w:jc w:val="center"/>
        <w:rPr>
          <w:rFonts w:ascii="仿宋_GB2312" w:eastAsia="仿宋_GB2312" w:hAnsi="仿宋"/>
          <w:sz w:val="32"/>
          <w:szCs w:val="32"/>
        </w:rPr>
      </w:pPr>
      <w:r>
        <w:rPr>
          <w:rFonts w:ascii="方正大标宋简体" w:eastAsia="方正大标宋简体" w:hAnsi="宋体" w:hint="eastAsia"/>
          <w:bCs/>
          <w:sz w:val="44"/>
          <w:szCs w:val="44"/>
        </w:rPr>
        <w:t>江西定南农村商业银行股份有限公司</w:t>
      </w:r>
      <w:r>
        <w:rPr>
          <w:rFonts w:ascii="方正大标宋简体" w:eastAsia="方正大标宋简体" w:hAnsi="宋体" w:hint="eastAsia"/>
          <w:bCs/>
          <w:sz w:val="44"/>
          <w:szCs w:val="44"/>
        </w:rPr>
        <w:t>2024</w:t>
      </w:r>
      <w:r>
        <w:rPr>
          <w:rFonts w:ascii="方正大标宋简体" w:eastAsia="方正大标宋简体" w:hAnsi="宋体" w:hint="eastAsia"/>
          <w:bCs/>
          <w:sz w:val="44"/>
          <w:szCs w:val="44"/>
        </w:rPr>
        <w:t>年</w:t>
      </w:r>
      <w:r>
        <w:rPr>
          <w:rFonts w:ascii="方正大标宋简体" w:eastAsia="方正大标宋简体" w:hAnsi="宋体" w:hint="eastAsia"/>
          <w:bCs/>
          <w:sz w:val="44"/>
          <w:szCs w:val="44"/>
        </w:rPr>
        <w:t>1</w:t>
      </w:r>
      <w:r>
        <w:rPr>
          <w:rFonts w:ascii="方正大标宋简体" w:eastAsia="方正大标宋简体" w:hAnsi="宋体" w:hint="eastAsia"/>
          <w:bCs/>
          <w:sz w:val="44"/>
          <w:szCs w:val="44"/>
        </w:rPr>
        <w:t>季度关联交易信息披露报告</w:t>
      </w:r>
    </w:p>
    <w:p w:rsidR="006F7AA7" w:rsidRDefault="006F7AA7" w:rsidP="006F7AA7">
      <w:pPr>
        <w:spacing w:after="160" w:line="500" w:lineRule="exact"/>
        <w:ind w:firstLineChars="200" w:firstLine="640"/>
        <w:outlineLvl w:val="1"/>
        <w:rPr>
          <w:rFonts w:ascii="仿宋_GB2312" w:eastAsia="仿宋_GB2312" w:hAnsi="仿宋" w:hint="eastAsia"/>
          <w:sz w:val="32"/>
          <w:szCs w:val="32"/>
        </w:rPr>
      </w:pPr>
    </w:p>
    <w:p w:rsidR="00236DEF" w:rsidRDefault="006F7AA7" w:rsidP="006F7AA7">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根据《银行保险机构关联交易管理办法》（中国银保监会令〔</w:t>
      </w:r>
      <w:r>
        <w:rPr>
          <w:rFonts w:ascii="仿宋_GB2312" w:eastAsia="仿宋_GB2312" w:hAnsi="仿宋" w:hint="eastAsia"/>
          <w:sz w:val="32"/>
          <w:szCs w:val="32"/>
        </w:rPr>
        <w:t>2022</w:t>
      </w: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号）和《全省农商银行关联交易管理办法（试行）》（</w:t>
      </w:r>
      <w:proofErr w:type="gramStart"/>
      <w:r>
        <w:rPr>
          <w:rFonts w:ascii="仿宋_GB2312" w:eastAsia="仿宋_GB2312" w:hAnsi="仿宋" w:hint="eastAsia"/>
          <w:sz w:val="32"/>
          <w:szCs w:val="32"/>
        </w:rPr>
        <w:t>赣农信</w:t>
      </w:r>
      <w:proofErr w:type="gramEnd"/>
      <w:r>
        <w:rPr>
          <w:rFonts w:ascii="仿宋_GB2312" w:eastAsia="仿宋_GB2312" w:hAnsi="仿宋" w:hint="eastAsia"/>
          <w:sz w:val="32"/>
          <w:szCs w:val="32"/>
        </w:rPr>
        <w:t>联社字〔</w:t>
      </w:r>
      <w:r>
        <w:rPr>
          <w:rFonts w:ascii="仿宋_GB2312" w:eastAsia="仿宋_GB2312" w:hAnsi="仿宋" w:hint="eastAsia"/>
          <w:sz w:val="32"/>
          <w:szCs w:val="32"/>
        </w:rPr>
        <w:t>2023</w:t>
      </w:r>
      <w:r>
        <w:rPr>
          <w:rFonts w:ascii="仿宋_GB2312" w:eastAsia="仿宋_GB2312" w:hAnsi="仿宋" w:hint="eastAsia"/>
          <w:sz w:val="32"/>
          <w:szCs w:val="32"/>
        </w:rPr>
        <w:t>〕</w:t>
      </w:r>
      <w:r>
        <w:rPr>
          <w:rFonts w:ascii="仿宋_GB2312" w:eastAsia="仿宋_GB2312" w:hAnsi="仿宋" w:hint="eastAsia"/>
          <w:sz w:val="32"/>
          <w:szCs w:val="32"/>
        </w:rPr>
        <w:t>16</w:t>
      </w:r>
      <w:r>
        <w:rPr>
          <w:rFonts w:ascii="仿宋_GB2312" w:eastAsia="仿宋_GB2312" w:hAnsi="仿宋" w:hint="eastAsia"/>
          <w:sz w:val="32"/>
          <w:szCs w:val="32"/>
        </w:rPr>
        <w:t>号）有关规定，江西定南农村商业银行股份有限公司（以下简称“定南农商银行”）对本机构</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w:t>
      </w:r>
      <w:r>
        <w:rPr>
          <w:rFonts w:ascii="仿宋_GB2312" w:eastAsia="仿宋_GB2312" w:hAnsi="仿宋" w:hint="eastAsia"/>
          <w:sz w:val="32"/>
          <w:szCs w:val="32"/>
        </w:rPr>
        <w:t>季度一般关联交易进行合并披露。</w:t>
      </w:r>
    </w:p>
    <w:p w:rsidR="00236DEF" w:rsidRDefault="006F7AA7" w:rsidP="006F7AA7">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本次合并披露的</w:t>
      </w:r>
      <w:bookmarkStart w:id="0" w:name="_GoBack"/>
      <w:bookmarkEnd w:id="0"/>
      <w:r>
        <w:rPr>
          <w:rFonts w:ascii="仿宋_GB2312" w:eastAsia="仿宋_GB2312" w:hAnsi="仿宋" w:hint="eastAsia"/>
          <w:sz w:val="32"/>
          <w:szCs w:val="32"/>
        </w:rPr>
        <w:t>一般关联交易金额、余额具体如下：</w:t>
      </w:r>
    </w:p>
    <w:p w:rsidR="00236DEF" w:rsidRDefault="006F7AA7" w:rsidP="006F7AA7">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——授</w:t>
      </w:r>
      <w:proofErr w:type="gramStart"/>
      <w:r>
        <w:rPr>
          <w:rFonts w:ascii="仿宋_GB2312" w:eastAsia="仿宋_GB2312" w:hAnsi="仿宋" w:hint="eastAsia"/>
          <w:sz w:val="32"/>
          <w:szCs w:val="32"/>
        </w:rPr>
        <w:t>信类关联</w:t>
      </w:r>
      <w:proofErr w:type="gramEnd"/>
      <w:r>
        <w:rPr>
          <w:rFonts w:ascii="仿宋_GB2312" w:eastAsia="仿宋_GB2312" w:hAnsi="仿宋" w:hint="eastAsia"/>
          <w:sz w:val="32"/>
          <w:szCs w:val="32"/>
        </w:rPr>
        <w:t>交易金额合计额</w:t>
      </w:r>
      <w:r>
        <w:rPr>
          <w:rFonts w:ascii="仿宋_GB2312" w:eastAsia="仿宋_GB2312" w:hAnsi="仿宋" w:hint="eastAsia"/>
          <w:sz w:val="32"/>
          <w:szCs w:val="32"/>
        </w:rPr>
        <w:t>5170.08</w:t>
      </w:r>
      <w:r>
        <w:rPr>
          <w:rFonts w:ascii="仿宋_GB2312" w:eastAsia="仿宋_GB2312" w:hAnsi="仿宋" w:hint="eastAsia"/>
          <w:sz w:val="32"/>
          <w:szCs w:val="32"/>
        </w:rPr>
        <w:t>万元；</w:t>
      </w:r>
    </w:p>
    <w:p w:rsidR="00236DEF" w:rsidRDefault="006F7AA7" w:rsidP="006F7AA7">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——授</w:t>
      </w:r>
      <w:proofErr w:type="gramStart"/>
      <w:r>
        <w:rPr>
          <w:rFonts w:ascii="仿宋_GB2312" w:eastAsia="仿宋_GB2312" w:hAnsi="仿宋" w:hint="eastAsia"/>
          <w:sz w:val="32"/>
          <w:szCs w:val="32"/>
        </w:rPr>
        <w:t>信类关联</w:t>
      </w:r>
      <w:proofErr w:type="gramEnd"/>
      <w:r>
        <w:rPr>
          <w:rFonts w:ascii="仿宋_GB2312" w:eastAsia="仿宋_GB2312" w:hAnsi="仿宋" w:hint="eastAsia"/>
          <w:sz w:val="32"/>
          <w:szCs w:val="32"/>
        </w:rPr>
        <w:t>交易余额</w:t>
      </w:r>
      <w:r>
        <w:rPr>
          <w:rFonts w:ascii="仿宋_GB2312" w:eastAsia="仿宋_GB2312" w:hAnsi="仿宋" w:hint="eastAsia"/>
          <w:sz w:val="32"/>
          <w:szCs w:val="32"/>
        </w:rPr>
        <w:t>3367.01</w:t>
      </w:r>
      <w:r>
        <w:rPr>
          <w:rFonts w:ascii="仿宋_GB2312" w:eastAsia="仿宋_GB2312" w:hAnsi="仿宋" w:hint="eastAsia"/>
          <w:sz w:val="32"/>
          <w:szCs w:val="32"/>
        </w:rPr>
        <w:t>万元；</w:t>
      </w:r>
    </w:p>
    <w:p w:rsidR="00236DEF" w:rsidRDefault="006F7AA7" w:rsidP="006F7AA7">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w:t>
      </w:r>
      <w:proofErr w:type="gramStart"/>
      <w:r>
        <w:rPr>
          <w:rFonts w:ascii="仿宋_GB2312" w:eastAsia="仿宋_GB2312" w:hAnsi="仿宋" w:hint="eastAsia"/>
          <w:sz w:val="32"/>
          <w:szCs w:val="32"/>
        </w:rPr>
        <w:t>非授信类关联</w:t>
      </w:r>
      <w:proofErr w:type="gramEnd"/>
      <w:r>
        <w:rPr>
          <w:rFonts w:ascii="仿宋_GB2312" w:eastAsia="仿宋_GB2312" w:hAnsi="仿宋" w:hint="eastAsia"/>
          <w:sz w:val="32"/>
          <w:szCs w:val="32"/>
        </w:rPr>
        <w:t>交易金额合计</w:t>
      </w:r>
      <w:r>
        <w:rPr>
          <w:rFonts w:ascii="仿宋_GB2312" w:eastAsia="仿宋_GB2312" w:hAnsi="仿宋" w:hint="eastAsia"/>
          <w:sz w:val="32"/>
          <w:szCs w:val="32"/>
        </w:rPr>
        <w:t>0</w:t>
      </w:r>
      <w:r>
        <w:rPr>
          <w:rFonts w:ascii="仿宋_GB2312" w:eastAsia="仿宋_GB2312" w:hAnsi="仿宋" w:hint="eastAsia"/>
          <w:sz w:val="32"/>
          <w:szCs w:val="32"/>
        </w:rPr>
        <w:t>万元。</w:t>
      </w:r>
    </w:p>
    <w:p w:rsidR="00236DEF" w:rsidRDefault="006F7AA7" w:rsidP="006F7AA7">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同时，对监管比例执行情况披露如下：</w:t>
      </w:r>
    </w:p>
    <w:p w:rsidR="00236DEF" w:rsidRDefault="006F7AA7" w:rsidP="006F7AA7">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截至</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月</w:t>
      </w:r>
      <w:r>
        <w:rPr>
          <w:rFonts w:ascii="仿宋_GB2312" w:eastAsia="仿宋_GB2312" w:hAnsi="仿宋" w:hint="eastAsia"/>
          <w:sz w:val="32"/>
          <w:szCs w:val="32"/>
        </w:rPr>
        <w:t>30</w:t>
      </w:r>
      <w:r>
        <w:rPr>
          <w:rFonts w:ascii="仿宋_GB2312" w:eastAsia="仿宋_GB2312" w:hAnsi="仿宋" w:hint="eastAsia"/>
          <w:sz w:val="32"/>
          <w:szCs w:val="32"/>
        </w:rPr>
        <w:t>日，定南农商银行对单个</w:t>
      </w:r>
      <w:proofErr w:type="gramStart"/>
      <w:r>
        <w:rPr>
          <w:rFonts w:ascii="仿宋_GB2312" w:eastAsia="仿宋_GB2312" w:hAnsi="仿宋" w:hint="eastAsia"/>
          <w:sz w:val="32"/>
          <w:szCs w:val="32"/>
        </w:rPr>
        <w:t>关联方授信</w:t>
      </w:r>
      <w:proofErr w:type="gramEnd"/>
      <w:r>
        <w:rPr>
          <w:rFonts w:ascii="仿宋_GB2312" w:eastAsia="仿宋_GB2312" w:hAnsi="仿宋" w:hint="eastAsia"/>
          <w:sz w:val="32"/>
          <w:szCs w:val="32"/>
        </w:rPr>
        <w:t>余额为本机构上季末资本净额（旧规）的</w:t>
      </w:r>
      <w:r>
        <w:rPr>
          <w:rFonts w:ascii="仿宋_GB2312" w:eastAsia="仿宋_GB2312" w:hAnsi="仿宋" w:hint="eastAsia"/>
          <w:sz w:val="32"/>
          <w:szCs w:val="32"/>
        </w:rPr>
        <w:t>2.31%</w:t>
      </w:r>
      <w:r>
        <w:rPr>
          <w:rFonts w:ascii="仿宋_GB2312" w:eastAsia="仿宋_GB2312" w:hAnsi="仿宋" w:hint="eastAsia"/>
          <w:sz w:val="32"/>
          <w:szCs w:val="32"/>
        </w:rPr>
        <w:t>，为本机构上季末资本净额（新</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）的</w:t>
      </w:r>
      <w:r>
        <w:rPr>
          <w:rFonts w:ascii="仿宋_GB2312" w:eastAsia="仿宋_GB2312" w:hAnsi="仿宋" w:hint="eastAsia"/>
          <w:sz w:val="32"/>
          <w:szCs w:val="32"/>
        </w:rPr>
        <w:t>1.52%</w:t>
      </w:r>
      <w:r>
        <w:rPr>
          <w:rFonts w:ascii="仿宋_GB2312" w:eastAsia="仿宋_GB2312" w:hAnsi="仿宋" w:hint="eastAsia"/>
          <w:sz w:val="32"/>
          <w:szCs w:val="32"/>
        </w:rPr>
        <w:t>，对单个关联法人或非法人组织所在集团客户的合计授信余额为本机构上季末资本净额的</w:t>
      </w:r>
      <w:r>
        <w:rPr>
          <w:rFonts w:ascii="仿宋_GB2312" w:eastAsia="仿宋_GB2312" w:hAnsi="仿宋" w:hint="eastAsia"/>
          <w:sz w:val="32"/>
          <w:szCs w:val="32"/>
        </w:rPr>
        <w:t>0%</w:t>
      </w:r>
      <w:r>
        <w:rPr>
          <w:rFonts w:ascii="仿宋_GB2312" w:eastAsia="仿宋_GB2312" w:hAnsi="仿宋" w:hint="eastAsia"/>
          <w:sz w:val="32"/>
          <w:szCs w:val="32"/>
        </w:rPr>
        <w:t>，对全部</w:t>
      </w:r>
      <w:proofErr w:type="gramStart"/>
      <w:r>
        <w:rPr>
          <w:rFonts w:ascii="仿宋_GB2312" w:eastAsia="仿宋_GB2312" w:hAnsi="仿宋" w:hint="eastAsia"/>
          <w:sz w:val="32"/>
          <w:szCs w:val="32"/>
        </w:rPr>
        <w:t>关联方授信</w:t>
      </w:r>
      <w:proofErr w:type="gramEnd"/>
      <w:r>
        <w:rPr>
          <w:rFonts w:ascii="仿宋_GB2312" w:eastAsia="仿宋_GB2312" w:hAnsi="仿宋" w:hint="eastAsia"/>
          <w:sz w:val="32"/>
          <w:szCs w:val="32"/>
        </w:rPr>
        <w:t>余额为本机构上季末资本净额（旧规）的</w:t>
      </w:r>
      <w:r>
        <w:rPr>
          <w:rFonts w:ascii="仿宋_GB2312" w:eastAsia="仿宋_GB2312" w:hAnsi="仿宋" w:hint="eastAsia"/>
          <w:sz w:val="32"/>
          <w:szCs w:val="32"/>
        </w:rPr>
        <w:t>7.32%</w:t>
      </w:r>
      <w:r>
        <w:rPr>
          <w:rFonts w:ascii="仿宋_GB2312" w:eastAsia="仿宋_GB2312" w:hAnsi="仿宋" w:hint="eastAsia"/>
          <w:sz w:val="32"/>
          <w:szCs w:val="32"/>
        </w:rPr>
        <w:t>，为本机构上季末资本净额（新</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）的</w:t>
      </w:r>
      <w:r>
        <w:rPr>
          <w:rFonts w:ascii="仿宋_GB2312" w:eastAsia="仿宋_GB2312" w:hAnsi="仿宋" w:hint="eastAsia"/>
          <w:sz w:val="32"/>
          <w:szCs w:val="32"/>
        </w:rPr>
        <w:t>4.82%</w:t>
      </w:r>
      <w:r>
        <w:rPr>
          <w:rFonts w:ascii="仿宋_GB2312" w:eastAsia="仿宋_GB2312" w:hAnsi="仿宋" w:hint="eastAsia"/>
          <w:sz w:val="32"/>
          <w:szCs w:val="32"/>
        </w:rPr>
        <w:t>，符合监管比例要求。</w:t>
      </w:r>
    </w:p>
    <w:p w:rsidR="00236DEF" w:rsidRDefault="006F7AA7" w:rsidP="006F7AA7">
      <w:pPr>
        <w:spacing w:after="160" w:line="500" w:lineRule="exact"/>
        <w:jc w:val="right"/>
        <w:outlineLvl w:val="1"/>
        <w:rPr>
          <w:rFonts w:ascii="仿宋_GB2312" w:eastAsia="仿宋_GB2312" w:hAnsi="仿宋"/>
          <w:sz w:val="32"/>
          <w:szCs w:val="32"/>
        </w:rPr>
      </w:pPr>
      <w:r>
        <w:rPr>
          <w:rFonts w:ascii="仿宋_GB2312" w:eastAsia="仿宋_GB2312" w:hAnsi="仿宋" w:hint="eastAsia"/>
          <w:sz w:val="32"/>
          <w:szCs w:val="32"/>
        </w:rPr>
        <w:t>                         </w:t>
      </w:r>
      <w:r>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Pr>
          <w:rFonts w:ascii="仿宋_GB2312" w:eastAsia="仿宋_GB2312" w:hAnsi="仿宋" w:hint="eastAsia"/>
          <w:sz w:val="32"/>
          <w:szCs w:val="32"/>
        </w:rPr>
        <w:t>江西定南农村商业银行股份有限公司</w:t>
      </w:r>
    </w:p>
    <w:p w:rsidR="00236DEF" w:rsidRDefault="006F7AA7" w:rsidP="006F7AA7">
      <w:pPr>
        <w:spacing w:after="160" w:line="500" w:lineRule="exact"/>
        <w:ind w:firstLineChars="1400" w:firstLine="4480"/>
        <w:outlineLvl w:val="1"/>
        <w:rPr>
          <w:rFonts w:ascii="仿宋_GB2312" w:eastAsia="仿宋_GB2312" w:hAnsi="仿宋"/>
          <w:sz w:val="32"/>
          <w:szCs w:val="32"/>
        </w:rPr>
      </w:pP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24</w:t>
      </w:r>
      <w:r>
        <w:rPr>
          <w:rFonts w:ascii="仿宋_GB2312" w:eastAsia="仿宋_GB2312" w:hAnsi="仿宋" w:hint="eastAsia"/>
          <w:sz w:val="32"/>
          <w:szCs w:val="32"/>
        </w:rPr>
        <w:t>日</w:t>
      </w:r>
    </w:p>
    <w:sectPr w:rsidR="00236D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DEF"/>
    <w:rsid w:val="00236DEF"/>
    <w:rsid w:val="006F7AA7"/>
    <w:rsid w:val="26C94E23"/>
    <w:rsid w:val="3B4079B1"/>
    <w:rsid w:val="3FB21B78"/>
    <w:rsid w:val="61D40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2024-12-23T12:25:00Z</cp:lastPrinted>
  <dcterms:created xsi:type="dcterms:W3CDTF">2024-11-25T02:37:00Z</dcterms:created>
  <dcterms:modified xsi:type="dcterms:W3CDTF">2024-12-25T02:08:00Z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