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0"/>
          <w:szCs w:val="48"/>
          <w:lang w:val="en-US" w:eastAsia="zh-CN"/>
        </w:rPr>
      </w:pPr>
      <w:bookmarkStart w:id="0" w:name="_GoBack"/>
      <w:r>
        <w:rPr>
          <w:rFonts w:hint="eastAsia" w:ascii="方正小标宋简体" w:hAnsi="方正小标宋简体" w:eastAsia="方正小标宋简体" w:cs="方正小标宋简体"/>
          <w:sz w:val="40"/>
          <w:szCs w:val="48"/>
          <w:lang w:val="en-US" w:eastAsia="zh-CN"/>
        </w:rPr>
        <w:t>百福企兴贷</w:t>
      </w:r>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产品简介：</w:t>
      </w:r>
      <w:r>
        <w:rPr>
          <w:rFonts w:hint="eastAsia" w:ascii="仿宋_GB2312" w:hAnsi="仿宋_GB2312" w:eastAsia="仿宋_GB2312" w:cs="仿宋_GB2312"/>
          <w:sz w:val="24"/>
          <w:szCs w:val="32"/>
          <w:lang w:val="en-US" w:eastAsia="zh-CN"/>
        </w:rPr>
        <w:t>“百福企兴贷”是以经工商行政管理部门（或主管机关）核准登记的企（事）业法人或国家规定可以作为借款人的其他组织的经营及资产状况为依据，在核定的授信额度内发放的贷款。</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服务对象：</w:t>
      </w:r>
      <w:r>
        <w:rPr>
          <w:rFonts w:hint="eastAsia" w:ascii="仿宋_GB2312" w:hAnsi="仿宋_GB2312" w:eastAsia="仿宋_GB2312" w:cs="仿宋_GB2312"/>
          <w:sz w:val="24"/>
          <w:szCs w:val="32"/>
          <w:lang w:val="en-US" w:eastAsia="zh-CN"/>
        </w:rPr>
        <w:t>大余辖区经工商行政管理部门（或主管机关）核准登记的企（事）业法人或国家规定可以作为借款人的其他组织。企业信誉良好，经营正常，无安全、质量、环保、科研诚信等方面的重大问题，无重大不良信用记录。</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业务特点：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1.“百福企兴贷”方式可为保证、抵押、质押等；</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2.“百福企兴贷”授信额度由本行根据借款企业的资信状况、偿债能力、生产经营状况、资金需求及法人客户授信管理要求等综合情况确定，单户贷款额度一般控制在3000万元内。</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3.贷款期限：原则上不超过三年。对于经营现金流回收周期较长的，可适当延长贷款期限，最长不超过五年。</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4.贷款利率：根据借款企业信誉度、贡献度等具体情况，实行差异化管理。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5.结息方式：分为按月结息和按季结息两种；</w:t>
      </w:r>
    </w:p>
    <w:p>
      <w:pPr>
        <w:jc w:val="center"/>
        <w:rPr>
          <w:rFonts w:hint="default" w:ascii="方正小标宋简体" w:hAnsi="方正小标宋简体" w:eastAsia="方正小标宋简体" w:cs="方正小标宋简体"/>
          <w:sz w:val="40"/>
          <w:szCs w:val="4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37D90"/>
    <w:rsid w:val="3A6D55CB"/>
    <w:rsid w:val="4EE42A71"/>
    <w:rsid w:val="57BB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2026-02-06T06:58:52Z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